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2E" w:rsidRPr="00A2592E" w:rsidRDefault="00A2592E" w:rsidP="00A2592E">
      <w:pPr>
        <w:pStyle w:val="a4"/>
        <w:suppressAutoHyphens/>
        <w:ind w:left="4253"/>
        <w:jc w:val="center"/>
        <w:rPr>
          <w:sz w:val="28"/>
          <w:szCs w:val="28"/>
        </w:rPr>
      </w:pPr>
      <w:r w:rsidRPr="00A2592E">
        <w:rPr>
          <w:sz w:val="28"/>
          <w:szCs w:val="28"/>
        </w:rPr>
        <w:t>ПРИЛОЖЕНИЕ</w:t>
      </w:r>
    </w:p>
    <w:p w:rsidR="00A2592E" w:rsidRPr="00A2592E" w:rsidRDefault="00A2592E" w:rsidP="00A2592E">
      <w:pPr>
        <w:pStyle w:val="a4"/>
        <w:suppressAutoHyphens/>
        <w:ind w:left="4253"/>
        <w:jc w:val="center"/>
        <w:rPr>
          <w:sz w:val="28"/>
          <w:szCs w:val="28"/>
        </w:rPr>
      </w:pPr>
    </w:p>
    <w:p w:rsidR="00A2592E" w:rsidRPr="00A2592E" w:rsidRDefault="00A2592E" w:rsidP="00A2592E">
      <w:pPr>
        <w:pStyle w:val="a4"/>
        <w:suppressAutoHyphens/>
        <w:ind w:left="4253"/>
        <w:jc w:val="center"/>
        <w:rPr>
          <w:sz w:val="28"/>
          <w:szCs w:val="28"/>
        </w:rPr>
      </w:pPr>
      <w:r w:rsidRPr="00A2592E">
        <w:rPr>
          <w:sz w:val="28"/>
          <w:szCs w:val="28"/>
        </w:rPr>
        <w:t>УТВЕРЖДЕНО</w:t>
      </w:r>
    </w:p>
    <w:p w:rsidR="00A2592E" w:rsidRPr="00A2592E" w:rsidRDefault="00A2592E" w:rsidP="00A2592E">
      <w:pPr>
        <w:pStyle w:val="a4"/>
        <w:suppressAutoHyphens/>
        <w:ind w:left="4253"/>
        <w:jc w:val="center"/>
        <w:rPr>
          <w:sz w:val="28"/>
          <w:szCs w:val="28"/>
        </w:rPr>
      </w:pPr>
    </w:p>
    <w:p w:rsidR="00A2592E" w:rsidRPr="00A2592E" w:rsidRDefault="00A2592E" w:rsidP="00A2592E">
      <w:pPr>
        <w:pStyle w:val="a4"/>
        <w:suppressAutoHyphens/>
        <w:spacing w:line="240" w:lineRule="exact"/>
        <w:ind w:left="4253"/>
        <w:jc w:val="center"/>
        <w:rPr>
          <w:sz w:val="28"/>
          <w:szCs w:val="28"/>
        </w:rPr>
      </w:pPr>
      <w:r w:rsidRPr="00A2592E">
        <w:rPr>
          <w:sz w:val="28"/>
          <w:szCs w:val="28"/>
        </w:rPr>
        <w:t xml:space="preserve"> постановлением администрации Левокумского муниципального округа Ставропольского края </w:t>
      </w:r>
    </w:p>
    <w:p w:rsidR="00A2592E" w:rsidRPr="00A2592E" w:rsidRDefault="00A2592E" w:rsidP="00A2592E">
      <w:pPr>
        <w:tabs>
          <w:tab w:val="left" w:pos="7032"/>
        </w:tabs>
        <w:suppressAutoHyphens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592E">
        <w:rPr>
          <w:rFonts w:ascii="Times New Roman" w:hAnsi="Times New Roman" w:cs="Times New Roman"/>
          <w:sz w:val="28"/>
          <w:szCs w:val="28"/>
        </w:rPr>
        <w:t>от 01 ноября 2024 года № 1096</w:t>
      </w:r>
      <w:r w:rsidRPr="00A2592E">
        <w:rPr>
          <w:rFonts w:ascii="Times New Roman" w:hAnsi="Times New Roman" w:cs="Times New Roman"/>
          <w:sz w:val="28"/>
          <w:szCs w:val="28"/>
        </w:rPr>
        <w:br/>
      </w:r>
      <w:bookmarkEnd w:id="0"/>
    </w:p>
    <w:p w:rsidR="00A2592E" w:rsidRPr="00A2592E" w:rsidRDefault="00A2592E" w:rsidP="00A2592E">
      <w:pPr>
        <w:suppressAutoHyphens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ПОЛОЖЕНИЕ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exac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о комиссии по соблюдению требований к служебному поведению муниципальных служащих администрации Левокумского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Левокумского муниципального округа Ставропольского края и урегулированию конфликта интересов, образуемой в соответствии с Федеральным законом «О противодействии коррупции»(далее – комиссия). 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иными правовыми актами Российской Федерации, Ставропольского края, настоящим Положением, а также иными муниципальными правовыми актами Левокумского муниципального округа.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3. Основными задачами комиссии являются: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обеспечение соблюдения муниципальными служащими администрации Левокумского муниципального округа Ставропольского края (далее –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«О противодействии коррупции», другими федеральными законами в целях противодействия коррупции (далее – требования к служебному поведению и (или) требования об урегулировании конфликта интересов);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осуществление в администрации округа мер по предупреждению коррупции.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Левокумского муниципального округа Ставропольского края (далее соответственно – </w:t>
      </w:r>
      <w:r w:rsidRPr="00A2592E">
        <w:rPr>
          <w:rFonts w:ascii="Times New Roman" w:hAnsi="Times New Roman" w:cs="Times New Roman"/>
          <w:sz w:val="28"/>
          <w:szCs w:val="28"/>
        </w:rPr>
        <w:lastRenderedPageBreak/>
        <w:t xml:space="preserve">должности муниципальной службы, администрация округа), руководителей отраслевых(функциональных) и территориальных </w:t>
      </w:r>
      <w:proofErr w:type="spellStart"/>
      <w:r w:rsidRPr="00A2592E">
        <w:rPr>
          <w:rFonts w:ascii="Times New Roman" w:hAnsi="Times New Roman" w:cs="Times New Roman"/>
          <w:sz w:val="28"/>
          <w:szCs w:val="28"/>
        </w:rPr>
        <w:t>органовадминистрации</w:t>
      </w:r>
      <w:proofErr w:type="spellEnd"/>
      <w:r w:rsidRPr="00A2592E">
        <w:rPr>
          <w:rFonts w:ascii="Times New Roman" w:hAnsi="Times New Roman" w:cs="Times New Roman"/>
          <w:sz w:val="28"/>
          <w:szCs w:val="28"/>
        </w:rPr>
        <w:t xml:space="preserve"> округа, руководителей муниципальных учреждений Левокумского муниципального округа Ставропольского края, подведомственных администрации округа (далее – руководитель муниципального учреждения).</w:t>
      </w:r>
    </w:p>
    <w:p w:rsidR="00A2592E" w:rsidRPr="00A2592E" w:rsidRDefault="00A2592E" w:rsidP="00A2592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Комиссия образуется правовым актом администрации округа. Указанным актом утверждаются состав комиссии и порядок ее работы.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5.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служащих, замещающих должности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отраслевых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 xml:space="preserve">(функциональных) и территориальных органов администрации округа (далее – органы администрации округа), рассматриваются комиссией соответствующего органа администрации округа, состав и порядок работы которой утверждается правовым актом руководителя органа администрации округа. 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6. В состав комиссии входят председатель комиссии, его заместитель, секретарь комиссии и члены комиссии. Все члены комиссии при принятии решений обладают равными правами.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7. В состав комиссии входят: 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заместитель главы администрации округа (председатель комиссии);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первый заместитель главы администрации округа (заместитель председателя комиссии);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начальник отдела правового и кадрового обеспечения администрации округа (секретарь комиссии);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в) должностное лицо отдела правового и кадрового обеспечения администрации округа, ответственное за работу по профилактике коррупционных и иных правонарушений;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г) муниципальные служащие органов администрации округа, определяемые главой Левокумского муниципального округа Ставропольского края (далее – глава округа);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59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2592E">
        <w:rPr>
          <w:rFonts w:ascii="Times New Roman" w:hAnsi="Times New Roman" w:cs="Times New Roman"/>
          <w:sz w:val="28"/>
          <w:szCs w:val="28"/>
        </w:rPr>
        <w:t>) представитель (представители) образовательных учреждений, осуществляющих образовательную деятельность по образовательным программам среднего, профессионального, дополнительного образования в Левокумском муниципальном округе Ставропольского края, деятельность которых связана со сферами, соответствующими вопросам, рассматриваемым на заседании комиссии (далее соответственно – представители образовательных организаций, образовательные организации).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>8. Глава округа может принять решение о включении в состав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представителя общественного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Левокумского муниципального округа Ставропольского края, общественной организации ветеранов, созданной в Левокумском муниципальном округе Ставропольского края, профсоюзной организации, действующей в установленном порядке в администрации округа.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9. Лица, указанные в подпункте «</w:t>
      </w:r>
      <w:proofErr w:type="spellStart"/>
      <w:r w:rsidRPr="00A259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2592E">
        <w:rPr>
          <w:rFonts w:ascii="Times New Roman" w:hAnsi="Times New Roman" w:cs="Times New Roman"/>
          <w:sz w:val="28"/>
          <w:szCs w:val="28"/>
        </w:rPr>
        <w:t xml:space="preserve">» пункта 7 и пункте 8 настоящего Положения, </w:t>
      </w:r>
      <w:r w:rsidRPr="00A2592E">
        <w:rPr>
          <w:rFonts w:ascii="Times New Roman" w:eastAsia="Times New Roman" w:hAnsi="Times New Roman" w:cs="Times New Roman"/>
          <w:sz w:val="28"/>
          <w:szCs w:val="28"/>
        </w:rPr>
        <w:t>включаются в состав комиссии в установленном порядке по согласованию с общественной организации ветеранов, созданной в Левокумском муниципальном округе Ставропольского края, с профсоюзной организацией, действующей в установленном порядке в администрации округа, на основании запроса главы округа. Согласование осуществляется в 10-дневный срок со дня получения запроса.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10. Число членов комиссии, не замещающих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муниципальной службы в администрации округа, должно составлять не менее одной четверти от общего числа членов комиссии.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2592E" w:rsidRPr="00A2592E" w:rsidRDefault="00A2592E" w:rsidP="00A25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12. Исключение членов комиссии, являющихся муниципальными служащими, из состава комиссии осуществляется по следующим основаниям:</w:t>
      </w:r>
    </w:p>
    <w:p w:rsidR="00A2592E" w:rsidRPr="00A2592E" w:rsidRDefault="00A2592E" w:rsidP="00A25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92E">
        <w:rPr>
          <w:rFonts w:ascii="Times New Roman" w:hAnsi="Times New Roman" w:cs="Times New Roman"/>
          <w:sz w:val="28"/>
          <w:szCs w:val="28"/>
          <w:lang w:eastAsia="ru-RU"/>
        </w:rPr>
        <w:t>а) письменное заявление члена комиссии об исключении его из состава комиссии;</w:t>
      </w:r>
    </w:p>
    <w:p w:rsidR="00A2592E" w:rsidRPr="00A2592E" w:rsidRDefault="00A2592E" w:rsidP="00A25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92E">
        <w:rPr>
          <w:rFonts w:ascii="Times New Roman" w:hAnsi="Times New Roman" w:cs="Times New Roman"/>
          <w:sz w:val="28"/>
          <w:szCs w:val="28"/>
          <w:lang w:eastAsia="ru-RU"/>
        </w:rPr>
        <w:t>б) увольнение члена комиссии из администрации округа по основаниям, предусмотренным Федеральным законом «О муниципальной службе в Российской Федерации»;</w:t>
      </w:r>
    </w:p>
    <w:p w:rsidR="00A2592E" w:rsidRPr="00A2592E" w:rsidRDefault="00A2592E" w:rsidP="00A25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92E">
        <w:rPr>
          <w:rFonts w:ascii="Times New Roman" w:hAnsi="Times New Roman" w:cs="Times New Roman"/>
          <w:sz w:val="28"/>
          <w:szCs w:val="28"/>
          <w:lang w:eastAsia="ru-RU"/>
        </w:rPr>
        <w:t>в) выход члена комиссии, являющегося представителем профсоюзной организации, действующей в установленном порядке в администрации округа, из состава данной профсоюзной организации;</w:t>
      </w:r>
    </w:p>
    <w:p w:rsidR="00A2592E" w:rsidRPr="00A2592E" w:rsidRDefault="00A2592E" w:rsidP="00A25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592E">
        <w:rPr>
          <w:rFonts w:ascii="Times New Roman" w:hAnsi="Times New Roman" w:cs="Times New Roman"/>
          <w:sz w:val="28"/>
          <w:szCs w:val="28"/>
          <w:lang w:eastAsia="ru-RU"/>
        </w:rPr>
        <w:t>г) смерть (гибель) члена комиссии либо признание его безвестно отсутствующим или умершим решением суда, вступившим в законную силу;</w:t>
      </w:r>
    </w:p>
    <w:p w:rsidR="00A2592E" w:rsidRPr="00A2592E" w:rsidRDefault="00A2592E" w:rsidP="00A25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2592E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A2592E">
        <w:rPr>
          <w:rFonts w:ascii="Times New Roman" w:hAnsi="Times New Roman" w:cs="Times New Roman"/>
          <w:sz w:val="28"/>
          <w:szCs w:val="28"/>
          <w:lang w:eastAsia="ru-RU"/>
        </w:rPr>
        <w:t>) решение главы округа.</w:t>
      </w:r>
    </w:p>
    <w:p w:rsidR="00A2592E" w:rsidRPr="00A2592E" w:rsidRDefault="00A2592E" w:rsidP="00A25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13. Члены комиссии, являющиеся представителями образовательных организаций, не могут быть включены в состав комиссии, а включенные подлежат исключению из состава комиссии по следующим основаниям:</w:t>
      </w:r>
    </w:p>
    <w:p w:rsidR="00A2592E" w:rsidRPr="00A2592E" w:rsidRDefault="00A2592E" w:rsidP="00A2592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осуждение члена комиссии к наказанию по приговору суда, вступившему в законную силу, а также наличие не снятой или не погашенной в установленном законодательством Российской Федерации порядке судимости;</w:t>
      </w:r>
    </w:p>
    <w:p w:rsidR="00A2592E" w:rsidRPr="00A2592E" w:rsidRDefault="00A2592E" w:rsidP="00A2592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выход члена комиссии из гражданства Российской Федерации или приобретение гражданства другого государства;</w:t>
      </w:r>
    </w:p>
    <w:p w:rsidR="00A2592E" w:rsidRPr="00A2592E" w:rsidRDefault="00A2592E" w:rsidP="00A2592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>в) неявка члена комиссии на заседание комиссии более 3-х раз без уважительных причин;</w:t>
      </w:r>
    </w:p>
    <w:p w:rsidR="00A2592E" w:rsidRPr="00A2592E" w:rsidRDefault="00A2592E" w:rsidP="00A2592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г) увольнение члена комиссии из образовательной организации, которая рекомендовала его для включения в состав комиссии.</w:t>
      </w:r>
    </w:p>
    <w:p w:rsidR="00A2592E" w:rsidRPr="00A2592E" w:rsidRDefault="00A2592E" w:rsidP="00A2592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14. Исключение членов комиссии, являющихся представителями образовательных организаций, также осуществляется по следующим основаниям:</w:t>
      </w:r>
    </w:p>
    <w:p w:rsidR="00A2592E" w:rsidRPr="00A2592E" w:rsidRDefault="00A2592E" w:rsidP="00A2592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письменное заявление члена комиссии об исключении его из состава комиссии;</w:t>
      </w:r>
    </w:p>
    <w:p w:rsidR="00A2592E" w:rsidRPr="00A2592E" w:rsidRDefault="00A2592E" w:rsidP="00A2592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смерть члена комиссии либо признание его безвестно отсутствующим или умершим решением суда, вступившим в законную силу;</w:t>
      </w:r>
    </w:p>
    <w:p w:rsidR="00A2592E" w:rsidRPr="00A2592E" w:rsidRDefault="00A2592E" w:rsidP="00A2592E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в) решение главы округа.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15. В заседаниях комиссии с правом совещательного голоса участвуют: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округа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б) другие муниципальные служащие, замещающие должности муниципальной службы администрации округа; специалисты, которые могут дать пояснения по вопросам муниципальной службы и вопросам, рассматриваемым комиссией; должностные лица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 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16. Заседания комиссии проводит председатель комиссии. В отсутствие председателя комиссии его обязанности исполняет заместитель председателя комиссии.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17.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округа, а также без участия представителей образовательных организаций, недопустимо. 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 xml:space="preserve">18. При возникновении прямой или косвенной личной заинтересованности председателя комиссии, заместителя председателя комиссии, секретаря комиссии или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соответствующее лицо не принимает участия в рассмотрении указанного вопроса. </w:t>
      </w:r>
    </w:p>
    <w:p w:rsidR="00A2592E" w:rsidRPr="00A2592E" w:rsidRDefault="00A2592E" w:rsidP="00A2592E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19. Основаниями для проведения заседания комиссии являются: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представление главы округа в соответствии с подпунктом 4 пункта 21 Положения о проверке достоверности и полноты сведений, представляемых гражданами, претендующими на замещение должностей муниципальной службы в администрации Левокумского муниципального округа Ставропольского края, ее отраслевых (функциональных) и территориальных органах с правами юридического лица, и муниципальными служащими администрации Левокумского муниципального округа Ставропольского края, её отраслевых (функциональных) и территориальных органов с правами юридического лица, и соблюдения муниципальными служащими требований к служебному поведению, утвержденного постановлением администрации Левокумского муниципального округа Ставропольского края, материалов проверки, свидетельствующих: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вышеуказанного Положения;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б) поступившее должностному лицу отдела правового и кадрового обеспечения администрации округа, должностному лицу администрации округа, ответственному за работу по профилактике коррупционных и иных правонарушений, в установленном порядке (далее Отдел, должностное лицо </w:t>
      </w:r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округа</w:t>
      </w:r>
      <w:r w:rsidRPr="00A2592E">
        <w:rPr>
          <w:rFonts w:ascii="Times New Roman" w:hAnsi="Times New Roman" w:cs="Times New Roman"/>
          <w:sz w:val="28"/>
          <w:szCs w:val="28"/>
        </w:rPr>
        <w:t>):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администрации округа  должность муниципальной службы, включенную в </w:t>
      </w:r>
      <w:hyperlink r:id="rId4" w:history="1">
        <w:r w:rsidRPr="00A2592E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A2592E">
        <w:rPr>
          <w:rFonts w:ascii="Times New Roman" w:hAnsi="Times New Roman" w:cs="Times New Roman"/>
          <w:sz w:val="28"/>
          <w:szCs w:val="28"/>
        </w:rPr>
        <w:t xml:space="preserve"> должностей, утвержденный постановлением администрации округа,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>заявление муниципального служащего, руководителя муниципального учреждения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в) представление главы округа,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округа мер по предупреждению коррупции;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г) представление главой округа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«О контроле за соответствием расходов лиц, замещающих государственные должности, и иных лиц их доходам» (далее – Федеральный закон);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259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2592E">
        <w:rPr>
          <w:rFonts w:ascii="Times New Roman" w:hAnsi="Times New Roman" w:cs="Times New Roman"/>
          <w:sz w:val="28"/>
          <w:szCs w:val="28"/>
        </w:rPr>
        <w:t>) поступившее в соответствии с частью 4 статьи 12 Федерального закона «О противодействии коррупции» и статьей 64</w:t>
      </w:r>
      <w:r w:rsidRPr="00A2592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2592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 округа уведомление организации о заключении с гражданином, замещавшим должность муниципальной службы в администрации округа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во время замещения должности 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округа, при условии, что указанному гражданину комиссией ранее было отказано в замещении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 или что вопрос о даче согласия на заключение такого трудового или гражданско-правового договора такому гражданину комиссией не рассматривался;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е)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20. Обращение, указанное в абзаце втором </w:t>
      </w:r>
      <w:hyperlink r:id="rId5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 xml:space="preserve">, подается гражданином, замещавшим должность </w:t>
      </w:r>
      <w:r w:rsidRPr="00A2592E">
        <w:rPr>
          <w:rFonts w:ascii="Times New Roman" w:hAnsi="Times New Roman" w:cs="Times New Roman"/>
          <w:sz w:val="28"/>
          <w:szCs w:val="28"/>
        </w:rPr>
        <w:lastRenderedPageBreak/>
        <w:t>муниципальной службы в администрации округа в Отдел.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В таком обращении указываются: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фамилия, имя, отчество, дата рождения, адрес места жительства гражданина;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замещаемые гражданином должности в течение последних двух лет до дня увольнения с муниципальной службы;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в) наименование, местонахождение организации, характер ее деятельности;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г) должностные (служебные) обязанности, исполняемые гражданином во время замещения им должности муниципальной службы, функции по управлению в отношении организации;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259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2592E">
        <w:rPr>
          <w:rFonts w:ascii="Times New Roman" w:hAnsi="Times New Roman" w:cs="Times New Roman"/>
          <w:sz w:val="28"/>
          <w:szCs w:val="28"/>
        </w:rPr>
        <w:t>) вид договора (трудовой, гражданско-правовой), предполагаемый срок его действия, сумма оплаты за выполнение (оказание) по договору работ (услуг).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Отделом, должностным лицом органа администрации округа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статьи 12 Федерального закона «О противодействии коррупции</w:t>
        </w:r>
      </w:hyperlink>
      <w:r w:rsidRPr="00A2592E">
        <w:rPr>
          <w:rFonts w:ascii="Times New Roman" w:hAnsi="Times New Roman" w:cs="Times New Roman"/>
          <w:sz w:val="28"/>
          <w:szCs w:val="28"/>
        </w:rPr>
        <w:t>».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21. Обращение, указанное в абзаце втором </w:t>
      </w:r>
      <w:hyperlink r:id="rId7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22. Уведомление, указанное в </w:t>
      </w:r>
      <w:hyperlink r:id="rId8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подпункте «</w:t>
        </w:r>
        <w:proofErr w:type="spellStart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 xml:space="preserve">, рассматривается Отделом, должностным лицом администрации округа, которые осуществляют подготовку мотивированного заключения о соблюдении гражданином, замещавшим должность муниципальной службы в администрации округа, требований </w:t>
      </w:r>
      <w:hyperlink r:id="rId9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статьи 12 Федерального закона</w:t>
        </w:r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br/>
          <w:t>«О противодействии коррупции</w:t>
        </w:r>
      </w:hyperlink>
      <w:r w:rsidRPr="00A2592E">
        <w:rPr>
          <w:rFonts w:ascii="Times New Roman" w:hAnsi="Times New Roman" w:cs="Times New Roman"/>
          <w:sz w:val="28"/>
          <w:szCs w:val="28"/>
        </w:rPr>
        <w:t>».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23.Уведомления, указанные в абзаце </w:t>
      </w:r>
      <w:proofErr w:type="spellStart"/>
      <w:r w:rsidRPr="00A2592E">
        <w:rPr>
          <w:rFonts w:ascii="Times New Roman" w:hAnsi="Times New Roman" w:cs="Times New Roman"/>
          <w:sz w:val="28"/>
          <w:szCs w:val="28"/>
        </w:rPr>
        <w:t>четвертом</w:t>
      </w:r>
      <w:hyperlink r:id="rId10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</w:t>
        </w:r>
        <w:proofErr w:type="spellEnd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 xml:space="preserve"> «б» и подпункте «е»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рассматриваются Отделом, должностным лицом администрации округа, которые осуществляют подготовку мотивированных заключений по результатам рассмотрения уведомлений.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24. При подготовке мотивированного заключения по результатам рассмотрения обращения, указанного в абзаце втором </w:t>
      </w:r>
      <w:hyperlink r:id="rId11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 xml:space="preserve">, или уведомлений, указанных в абзаце четвертом подпункта «б» и </w:t>
      </w:r>
      <w:hyperlink r:id="rId12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подпунктах «</w:t>
        </w:r>
        <w:proofErr w:type="spellStart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» и «е»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 xml:space="preserve">, должностные лица Отдела имеют право проводить собеседование с </w:t>
      </w:r>
      <w:r w:rsidRPr="00A2592E">
        <w:rPr>
          <w:rFonts w:ascii="Times New Roman" w:hAnsi="Times New Roman" w:cs="Times New Roman"/>
          <w:sz w:val="28"/>
          <w:szCs w:val="28"/>
        </w:rPr>
        <w:lastRenderedPageBreak/>
        <w:t>муниципальным служащим, представившим соответствующее обращение или уведомление, получать от него письменные пояснения, а глава округа или заместитель главы администрации округа, специально на то уполномоченный, руководитель органа администрации округа,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25. Мотивированные заключения, предусмотренные пунктами 20, 22 и 23 настоящего Положения, должны содержать: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а) информацию, изложенную в обращениях или уведомлениях, указанных в абзацах втором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четвертом подпункта «б» и подпунктах «</w:t>
      </w:r>
      <w:proofErr w:type="spellStart"/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proofErr w:type="spellEnd"/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» и «е» пункта 19 настоящего Положения;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в) мотивированный вывод по результатам предварительного рассмотрения обращений и уведомлений, указанных в абзацах втором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четвертом подпункта «б» и подпунктах «</w:t>
      </w:r>
      <w:proofErr w:type="spellStart"/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proofErr w:type="spellEnd"/>
      <w:r w:rsidRPr="00A2592E">
        <w:rPr>
          <w:rFonts w:ascii="Times New Roman" w:eastAsiaTheme="minorHAnsi" w:hAnsi="Times New Roman" w:cs="Times New Roman"/>
          <w:sz w:val="28"/>
          <w:szCs w:val="28"/>
          <w:lang w:eastAsia="en-US"/>
        </w:rPr>
        <w:t>» и «е» пункта 19 настоящего Положения, а также рекомендации для принятия одного из решений в соответствии с пунктами 35, 38, 39, 42 Положения или иного решения.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26. Председатель комиссии при поступлении к нему информации, содержащей основания для проведения заседания комиссии: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r:id="rId13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A2592E">
        <w:rPr>
          <w:rStyle w:val="a3"/>
          <w:rFonts w:ascii="Times New Roman" w:hAnsi="Times New Roman" w:cs="Times New Roman"/>
          <w:sz w:val="28"/>
          <w:szCs w:val="28"/>
        </w:rPr>
        <w:t>27</w:t>
      </w:r>
      <w:r w:rsidRPr="00A259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28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либо должностному лицу администрации округа, и с результатами ее проверки;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r:id="rId15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подпункте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 xml:space="preserve">, </w:t>
      </w:r>
      <w:r w:rsidRPr="00A2592E">
        <w:rPr>
          <w:rFonts w:ascii="Times New Roman" w:hAnsi="Times New Roman" w:cs="Times New Roman"/>
          <w:sz w:val="28"/>
          <w:szCs w:val="28"/>
        </w:rPr>
        <w:lastRenderedPageBreak/>
        <w:t>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27. Заседание комиссии по рассмотрению заявления, указанного в абзаце третьем </w:t>
      </w:r>
      <w:hyperlink r:id="rId16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28. Уведомления, указанные в </w:t>
      </w:r>
      <w:hyperlink r:id="rId17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подпунктах «</w:t>
        </w:r>
        <w:proofErr w:type="spellStart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» и «е»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рассматриваются на очередном (плановом) заседании комиссии.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29. Заседание комиссии проводится, как правило, в присутствии муниципального служащего, руководителя муниципального </w:t>
      </w:r>
      <w:proofErr w:type="spellStart"/>
      <w:r w:rsidRPr="00A2592E">
        <w:rPr>
          <w:rFonts w:ascii="Times New Roman" w:hAnsi="Times New Roman" w:cs="Times New Roman"/>
          <w:sz w:val="28"/>
          <w:szCs w:val="28"/>
        </w:rPr>
        <w:t>учрежденияв</w:t>
      </w:r>
      <w:proofErr w:type="spellEnd"/>
      <w:r w:rsidRPr="00A2592E">
        <w:rPr>
          <w:rFonts w:ascii="Times New Roman" w:hAnsi="Times New Roman" w:cs="Times New Roman"/>
          <w:sz w:val="28"/>
          <w:szCs w:val="28"/>
        </w:rPr>
        <w:t xml:space="preserve">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округа. О намерении лично присутствовать на заседании комиссии муниципальный служащий, руководитель муниципального учреждения или гражданин указывает в обращении, заявлении или уведомлении, представляемых в соответствии с </w:t>
      </w:r>
      <w:hyperlink r:id="rId18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подпунктами «б» и «е»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30. Заседания комиссии могут проводиться в отсутствие муниципального служащего, руководителя муниципального учреждения или гражданина в случае: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r:id="rId19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подпунктами «б» и «е»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не содержится указания о намерении муниципального служащего, руководителя муниципального учреждения или гражданина лично присутствовать на заседании комиссии;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если муниципальный служащий, руководитель муниципального учреждения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31. На заседании комиссии заслушиваются пояснения муниципального служащего, руководителя муниципального учреждения или гражданина, замещавшего должность муниципальной службы в администрации округа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>32. Комиссия и лица, участвовавшие в ее заседании, не вправе разглашать сведения, ставшие им известными в ходе работы комиссии.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33. По итогам рассмотрения вопроса, указанного в абзаце втором </w:t>
      </w:r>
      <w:hyperlink r:id="rId20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«а»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комиссия принимает одно из следующих решений: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установить, что сведения, представленные муниципальным служащим в соответствии с подпунктом 1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администрации Левокумского муниципального округа Ставропольского края, её отраслевых (функциональных) и территориальных органах с правами юридического лица, и муниципальными служащими администрации Левокумского муниципального округа Ставропольского края, её отраслевых (функциональных) и территориальных органов с правами юридического лица, и соблюдения муниципальными служащими требований к служебному поведению, утвержденного постановлением администрации Левокумского муниципального округа Ставропольского края, являются достоверными и полными;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установить, что сведения, представленные муниципальным служащим в соответствии с подпунктом 1 пункта 1 Положения, указанного в подпункте «а» настоящего пункта, являются недостоверными и (или) неполными. В этом случае комиссия рекомендует главе округа применить к муниципальному служащему конкретную меру ответственности.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34. По итогам рассмотрения вопроса, указанного в абзаце третьем </w:t>
      </w:r>
      <w:hyperlink r:id="rId21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«а»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комиссия принимает одно из следующих решений: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35. По итогам рассмотрения вопроса, указанного в абзаце втором </w:t>
      </w:r>
      <w:hyperlink r:id="rId22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комиссия принимает одно из следующих решений: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этой организацией входили в его должностные (служебные) обязанности;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отказать гражданину в замещении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этой организацией входили в его должностные (служебные) обязанности, и мотивировать свой отказ.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36. По итогам рассмотрения вопроса, указанного в абзаце третьем </w:t>
      </w:r>
      <w:hyperlink r:id="rId23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комиссия принимает одно из следующих решений: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служащим, 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2E">
        <w:rPr>
          <w:rFonts w:ascii="Times New Roman" w:hAnsi="Times New Roman" w:cs="Times New Roman"/>
          <w:sz w:val="28"/>
          <w:szCs w:val="28"/>
        </w:rPr>
        <w:t>руководителю муниципального учреждения принять меры по представлению указанных сведений;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служащим, руководителем муниципального учреждения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округа применить к муниципальному служащему, руководителю муниципального учреждения конкретную меру ответственности.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37. По итогам рассмотрения вопроса, указанного в </w:t>
      </w:r>
      <w:hyperlink r:id="rId24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подпункте «г»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комиссия принимает одно из следующих решений: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>а) признать, что сведения, представленные муниципальным служащим в соответствии с частью 1 статьи 3 Федерального закона, являются достоверными и полными;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муниципальным служащим в соответствии с </w:t>
      </w:r>
      <w:hyperlink r:id="rId25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частью 1 статьи 3 Федерального закона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являются недостоверными и (или) неполными. В этом случае комиссия рекомендует главе округа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38. По итогам рассмотрения вопроса, указанного в абзаце четвертом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6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комиссия принимает одно из следующих решений: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округа, принять меры по урегулированию конфликта интересов или по недопущению его возникновения;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округа применить к муниципальному служащему конкретную меру ответственности.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39. По итогам рассмотрения вопроса, указанного в подпункте «е» пункта 19 настоящего Положения, комиссия принимает одно из следующих решений: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40. По итогам рассмотрения вопросов, указанных в подпунктах «а», «б», «г»,</w:t>
      </w:r>
      <w:hyperlink r:id="rId27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» и «е»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 xml:space="preserve">, и при наличии к тому оснований комиссия может принять иное решение, чем это предусмотрено </w:t>
      </w:r>
      <w:hyperlink r:id="rId28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A2592E">
        <w:rPr>
          <w:rFonts w:ascii="Times New Roman" w:hAnsi="Times New Roman" w:cs="Times New Roman"/>
          <w:sz w:val="28"/>
          <w:szCs w:val="28"/>
        </w:rPr>
        <w:t>33-39, 42 настоящего Положения. Основания и мотивы принятия такого решения должны быть отражены в протоколе заседания комиссии.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41. По итогам рассмотрения вопроса, предусмотренного подпунктом «в» пункта 19 настоящего Положения, комиссия принимает соответствующее решение.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42. По итогам рассмотрения вопроса, указанного в </w:t>
      </w:r>
      <w:hyperlink r:id="rId29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подпункте «</w:t>
        </w:r>
        <w:proofErr w:type="spellStart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д</w:t>
        </w:r>
        <w:proofErr w:type="spellEnd"/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комиссия принимает одно из следующих решений: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договоров), если отдельные функции по управлению этой организацией входили в его должностные (служебные) обязанности;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гражданином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100 тыс. рублей на условиях гражданско-правового договора (гражданско-правовых договоров) нарушают требования статьи 12 Федерального закона «О противодействии коррупции». В этом случае комиссия рекомендует главе округа проинформировать об указанных обстоятельствах органы прокуратуры Российской Федерации и уведомившую организацию. 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43. Для исполнения решений комиссии могут быть подготовлены проекты правовых актов администрации округа и поручений главы округа, которые в установленном порядке представляются на рассмотрение главе округа.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44. Решения комиссии по вопросам, указанным в </w:t>
      </w:r>
      <w:hyperlink r:id="rId30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пункте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 xml:space="preserve">45.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</w:t>
      </w:r>
      <w:hyperlink r:id="rId31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 xml:space="preserve">, для главы округа носят рекомендательный характер. Решение, принимаемое по итогам рассмотрения вопроса, указанного в абзаце втором </w:t>
      </w:r>
      <w:hyperlink r:id="rId32" w:history="1">
        <w:r w:rsidRPr="00A2592E">
          <w:rPr>
            <w:rStyle w:val="a3"/>
            <w:rFonts w:ascii="Times New Roman" w:hAnsi="Times New Roman" w:cs="Times New Roman"/>
            <w:sz w:val="28"/>
            <w:szCs w:val="28"/>
          </w:rPr>
          <w:t>подпункта «б» пункта 19 настоящего Положения</w:t>
        </w:r>
      </w:hyperlink>
      <w:r w:rsidRPr="00A2592E">
        <w:rPr>
          <w:rFonts w:ascii="Times New Roman" w:hAnsi="Times New Roman" w:cs="Times New Roman"/>
          <w:sz w:val="28"/>
          <w:szCs w:val="28"/>
        </w:rPr>
        <w:t>, носит обязательный характер.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>46. В протоколе заседания комиссии указываются: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259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2592E">
        <w:rPr>
          <w:rFonts w:ascii="Times New Roman" w:hAnsi="Times New Roman" w:cs="Times New Roman"/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 округа;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A2592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2592E">
        <w:rPr>
          <w:rFonts w:ascii="Times New Roman" w:hAnsi="Times New Roman" w:cs="Times New Roman"/>
          <w:sz w:val="28"/>
          <w:szCs w:val="28"/>
        </w:rPr>
        <w:t>) результаты голосования;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47.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48. Копии протокола заседания комиссии в 7-дневный срок со дня заседания направляются главе округа полностью или в виде выписок из него – муниципальному служащему, а также по решению комиссии – иным заинтересованным лицам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49. Глава округа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округа в письменной форме уведомляет комиссию в месячный срок со дня поступления к нему протокола заседания комиссии. Решение главы округа оглашается на ближайшем заседании комиссии и принимается к сведению без обсуждения.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lastRenderedPageBreak/>
        <w:t>50. Выписка из протокола заседания комиссии, заверенная подписью секретаря комиссии и печатью администрации округа, вручается гражданину,   замещавшему должность муниципальной службы, в отношении которого рассматривался вопрос, указанный в абзаце втором подпункта «б» пункта 19 настоящего Положения, под роспись или направляется регистрируемым почтовым отправлением с уведомлением о вручении по  указанному им в обращении адресу не позднее рабочего дня, следующего за днем проведения соответствующего заседания комиссии.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51.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52.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53.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A2592E" w:rsidRPr="00A2592E" w:rsidRDefault="00A2592E" w:rsidP="00A2592E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2592E">
        <w:rPr>
          <w:rFonts w:ascii="Times New Roman" w:hAnsi="Times New Roman" w:cs="Times New Roman"/>
          <w:sz w:val="28"/>
          <w:szCs w:val="28"/>
        </w:rPr>
        <w:t>54.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3B2E62" w:rsidRDefault="003B2E62"/>
    <w:sectPr w:rsidR="003B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A2592E"/>
    <w:rsid w:val="003B2E62"/>
    <w:rsid w:val="00A25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2592E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A2592E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A2592E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A2592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No Spacing"/>
    <w:qFormat/>
    <w:rsid w:val="00A25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3653" TargetMode="External"/><Relationship Id="rId13" Type="http://schemas.openxmlformats.org/officeDocument/2006/relationships/hyperlink" Target="http://docs.cntd.ru/document/902223653" TargetMode="External"/><Relationship Id="rId18" Type="http://schemas.openxmlformats.org/officeDocument/2006/relationships/hyperlink" Target="http://docs.cntd.ru/document/902223653" TargetMode="External"/><Relationship Id="rId26" Type="http://schemas.openxmlformats.org/officeDocument/2006/relationships/hyperlink" Target="http://docs.cntd.ru/document/90222365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22365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ocs.cntd.ru/document/902223653" TargetMode="External"/><Relationship Id="rId12" Type="http://schemas.openxmlformats.org/officeDocument/2006/relationships/hyperlink" Target="http://docs.cntd.ru/document/902223653" TargetMode="External"/><Relationship Id="rId17" Type="http://schemas.openxmlformats.org/officeDocument/2006/relationships/hyperlink" Target="http://docs.cntd.ru/document/902223653" TargetMode="External"/><Relationship Id="rId25" Type="http://schemas.openxmlformats.org/officeDocument/2006/relationships/hyperlink" Target="http://docs.cntd.ru/document/902383514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223653" TargetMode="External"/><Relationship Id="rId20" Type="http://schemas.openxmlformats.org/officeDocument/2006/relationships/hyperlink" Target="http://docs.cntd.ru/document/902223653" TargetMode="External"/><Relationship Id="rId29" Type="http://schemas.openxmlformats.org/officeDocument/2006/relationships/hyperlink" Target="http://docs.cntd.ru/document/90222365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35263" TargetMode="External"/><Relationship Id="rId11" Type="http://schemas.openxmlformats.org/officeDocument/2006/relationships/hyperlink" Target="http://docs.cntd.ru/document/902223653" TargetMode="External"/><Relationship Id="rId24" Type="http://schemas.openxmlformats.org/officeDocument/2006/relationships/hyperlink" Target="http://docs.cntd.ru/document/902223653" TargetMode="External"/><Relationship Id="rId32" Type="http://schemas.openxmlformats.org/officeDocument/2006/relationships/hyperlink" Target="http://docs.cntd.ru/document/902223653" TargetMode="External"/><Relationship Id="rId5" Type="http://schemas.openxmlformats.org/officeDocument/2006/relationships/hyperlink" Target="http://docs.cntd.ru/document/902223653" TargetMode="External"/><Relationship Id="rId15" Type="http://schemas.openxmlformats.org/officeDocument/2006/relationships/hyperlink" Target="http://docs.cntd.ru/document/902223653" TargetMode="External"/><Relationship Id="rId23" Type="http://schemas.openxmlformats.org/officeDocument/2006/relationships/hyperlink" Target="http://docs.cntd.ru/document/902223653" TargetMode="External"/><Relationship Id="rId28" Type="http://schemas.openxmlformats.org/officeDocument/2006/relationships/hyperlink" Target="http://docs.cntd.ru/document/902223653" TargetMode="External"/><Relationship Id="rId10" Type="http://schemas.openxmlformats.org/officeDocument/2006/relationships/hyperlink" Target="http://docs.cntd.ru/document/902223653" TargetMode="External"/><Relationship Id="rId19" Type="http://schemas.openxmlformats.org/officeDocument/2006/relationships/hyperlink" Target="http://docs.cntd.ru/document/902223653" TargetMode="External"/><Relationship Id="rId31" Type="http://schemas.openxmlformats.org/officeDocument/2006/relationships/hyperlink" Target="http://docs.cntd.ru/document/902223653" TargetMode="External"/><Relationship Id="rId4" Type="http://schemas.openxmlformats.org/officeDocument/2006/relationships/hyperlink" Target="consultantplus://offline/ref=68913CF8DCEBDE1BBC3D55C5214C05CA2E077107AAA358C306442E85406161BA6928F30CFB46515FE9C8CAp0D1N" TargetMode="External"/><Relationship Id="rId9" Type="http://schemas.openxmlformats.org/officeDocument/2006/relationships/hyperlink" Target="http://docs.cntd.ru/document/902135263" TargetMode="External"/><Relationship Id="rId14" Type="http://schemas.openxmlformats.org/officeDocument/2006/relationships/hyperlink" Target="http://docs.cntd.ru/document/902223653" TargetMode="External"/><Relationship Id="rId22" Type="http://schemas.openxmlformats.org/officeDocument/2006/relationships/hyperlink" Target="http://docs.cntd.ru/document/902223653" TargetMode="External"/><Relationship Id="rId27" Type="http://schemas.openxmlformats.org/officeDocument/2006/relationships/hyperlink" Target="http://docs.cntd.ru/document/902223653" TargetMode="External"/><Relationship Id="rId30" Type="http://schemas.openxmlformats.org/officeDocument/2006/relationships/hyperlink" Target="http://docs.cntd.ru/document/9022236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5278</Words>
  <Characters>30085</Characters>
  <Application>Microsoft Office Word</Application>
  <DocSecurity>0</DocSecurity>
  <Lines>250</Lines>
  <Paragraphs>70</Paragraphs>
  <ScaleCrop>false</ScaleCrop>
  <Company/>
  <LinksUpToDate>false</LinksUpToDate>
  <CharactersWithSpaces>35293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Белова_Т</dc:creator>
  <cp:keywords/>
  <dc:description/>
  <cp:lastModifiedBy>Белова_Т</cp:lastModifiedBy>
  <cp:revision>2</cp:revision>
  <dcterms:created xsi:type="dcterms:W3CDTF">2026-05-25T11:44:00Z</dcterms:created>
  <dcterms:modified xsi:type="dcterms:W3CDTF">2026-05-25T11:46:00Z</dcterms:modified>
</cp:coreProperties>
</file>